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585808"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P="00DC6360">
      <w:pPr>
        <w:widowControl w:val="0"/>
        <w:bidi w:val="0"/>
        <w:jc w:val="center"/>
        <w:outlineLvl w:val="2"/>
        <w:rPr>
          <w:b/>
        </w:rPr>
      </w:pPr>
      <w:r w:rsidRPr="0015084B">
        <w:rPr>
          <w:b/>
          <w:bCs/>
          <w:rtl w:val="0"/>
          <w:lang w:val="en"/>
        </w:rPr>
        <w:t>of the Meeting of the Board of Directors, Rosseti South PJSC</w:t>
      </w:r>
    </w:p>
    <w:p w:rsidR="007869C0" w:rsidRPr="0015084B" w:rsidP="00DC6360">
      <w:pPr>
        <w:widowControl w:val="0"/>
        <w:jc w:val="center"/>
        <w:outlineLvl w:val="2"/>
        <w:rPr>
          <w:b/>
        </w:rPr>
      </w:pP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20.04.2022                                                                                                                      № 476/2022</w:t>
      </w:r>
    </w:p>
    <w:p w:rsidR="007869C0" w:rsidP="005D546F">
      <w:pPr>
        <w:widowControl w:val="0"/>
        <w:jc w:val="both"/>
        <w:rPr>
          <w:b/>
        </w:rPr>
      </w:pPr>
    </w:p>
    <w:p w:rsidR="007869C0" w:rsidP="005D546F">
      <w:pPr>
        <w:widowControl w:val="0"/>
        <w:jc w:val="both"/>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04050E"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xml:space="preserve"> D.V. Krainsky (Chairman), I.D. Alyushenko, P.V. Grebtsov, V.Yu. Zarkhin, A.I. Kazakov, O.Yu. Klinkov, M.V.Korotkova, M.V.Nikitchanova, A.A. Polinov, E.V.Prokhorov and B.B. Ebzeev.</w:t>
      </w:r>
    </w:p>
    <w:p w:rsidR="00003839" w:rsidRPr="00117B4D" w:rsidP="00003839">
      <w:pPr>
        <w:bidi w:val="0"/>
      </w:pPr>
      <w:r w:rsidRPr="0004050E">
        <w:rPr>
          <w:b/>
          <w:rtl w:val="0"/>
          <w:lang w:val="en"/>
        </w:rPr>
        <w:t xml:space="preserve">The polling forms were not provided and did not take part in the voting: </w:t>
      </w:r>
      <w:r w:rsidRPr="0004050E" w:rsidR="005D546F">
        <w:rPr>
          <w:rtl w:val="0"/>
          <w:lang w:val="en"/>
        </w:rPr>
        <w:t>none.</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3775CD">
        <w:rPr>
          <w:rtl w:val="0"/>
          <w:lang w:val="en"/>
        </w:rPr>
        <w:t>22.04.2022.</w:t>
      </w:r>
    </w:p>
    <w:p w:rsidR="005D3EFA" w:rsidP="00EB59CE">
      <w:pPr>
        <w:widowControl w:val="0"/>
        <w:autoSpaceDE w:val="0"/>
        <w:autoSpaceDN w:val="0"/>
        <w:adjustRightInd w:val="0"/>
        <w:jc w:val="center"/>
        <w:rPr>
          <w:b/>
          <w:bCs/>
        </w:rPr>
      </w:pPr>
    </w:p>
    <w:p w:rsidR="007869C0"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98"/>
      </w:tblGrid>
      <w:tr w:rsidTr="00064CF9">
        <w:tblPrEx>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498" w:type="dxa"/>
          </w:tcPr>
          <w:p w:rsidR="00064CF9" w:rsidRPr="00176D6E" w:rsidP="00176D6E">
            <w:pPr>
              <w:pStyle w:val="ListParagraph"/>
              <w:numPr>
                <w:ilvl w:val="0"/>
                <w:numId w:val="13"/>
              </w:numPr>
              <w:tabs>
                <w:tab w:val="left" w:pos="1080"/>
              </w:tabs>
              <w:bidi w:val="0"/>
              <w:spacing w:after="0" w:line="240" w:lineRule="auto"/>
              <w:ind w:left="0" w:firstLine="597"/>
              <w:jc w:val="both"/>
              <w:rPr>
                <w:rFonts w:ascii="Times New Roman" w:hAnsi="Times New Roman"/>
                <w:i/>
                <w:sz w:val="24"/>
                <w:szCs w:val="24"/>
              </w:rPr>
            </w:pPr>
            <w:r w:rsidRPr="00176D6E">
              <w:rPr>
                <w:rFonts w:ascii="Times New Roman" w:hAnsi="Times New Roman"/>
                <w:i/>
                <w:sz w:val="24"/>
                <w:szCs w:val="24"/>
                <w:rtl w:val="0"/>
                <w:lang w:val="en"/>
              </w:rPr>
              <w:t>On the current situation in the activities of Rosseti South PJSC on the technological connection of consumers to electric networks based on the results of 12 months of 2021.</w:t>
            </w:r>
          </w:p>
        </w:tc>
      </w:tr>
      <w:tr w:rsidTr="00064CF9">
        <w:tblPrEx>
          <w:tblW w:w="9498" w:type="dxa"/>
          <w:tblLayout w:type="fixed"/>
          <w:tblLook w:val="04A0"/>
        </w:tblPrEx>
        <w:tc>
          <w:tcPr>
            <w:tcW w:w="9498" w:type="dxa"/>
          </w:tcPr>
          <w:p w:rsidR="00064CF9" w:rsidRPr="00176D6E" w:rsidP="00176D6E">
            <w:pPr>
              <w:pStyle w:val="ListParagraph"/>
              <w:numPr>
                <w:ilvl w:val="0"/>
                <w:numId w:val="13"/>
              </w:numPr>
              <w:tabs>
                <w:tab w:val="left" w:pos="1080"/>
              </w:tabs>
              <w:bidi w:val="0"/>
              <w:spacing w:after="0" w:line="240" w:lineRule="auto"/>
              <w:ind w:left="0" w:firstLine="597"/>
              <w:jc w:val="both"/>
              <w:rPr>
                <w:rFonts w:ascii="Times New Roman" w:hAnsi="Times New Roman"/>
                <w:i/>
                <w:sz w:val="24"/>
                <w:szCs w:val="24"/>
              </w:rPr>
            </w:pPr>
            <w:r w:rsidRPr="00176D6E">
              <w:rPr>
                <w:rFonts w:ascii="Times New Roman" w:hAnsi="Times New Roman"/>
                <w:i/>
                <w:sz w:val="24"/>
                <w:szCs w:val="24"/>
                <w:rtl w:val="0"/>
                <w:lang w:val="en"/>
              </w:rPr>
              <w:t>On consideration of the report on the organization, functioning and efficiency of the internal control system and the risk management system of the Company for 2021.</w:t>
            </w:r>
          </w:p>
          <w:p w:rsidR="00064CF9" w:rsidRPr="00176D6E" w:rsidP="00176D6E">
            <w:pPr>
              <w:pStyle w:val="ListParagraph"/>
              <w:numPr>
                <w:ilvl w:val="0"/>
                <w:numId w:val="13"/>
              </w:numPr>
              <w:tabs>
                <w:tab w:val="left" w:pos="1080"/>
              </w:tabs>
              <w:bidi w:val="0"/>
              <w:spacing w:after="0" w:line="240" w:lineRule="auto"/>
              <w:ind w:left="0" w:firstLine="597"/>
              <w:jc w:val="both"/>
              <w:rPr>
                <w:rFonts w:ascii="Times New Roman" w:hAnsi="Times New Roman"/>
                <w:i/>
                <w:sz w:val="24"/>
                <w:szCs w:val="24"/>
              </w:rPr>
            </w:pPr>
            <w:r w:rsidRPr="00176D6E">
              <w:rPr>
                <w:rFonts w:ascii="Times New Roman" w:hAnsi="Times New Roman"/>
                <w:i/>
                <w:sz w:val="24"/>
                <w:szCs w:val="24"/>
                <w:rtl w:val="0"/>
                <w:lang w:val="en"/>
              </w:rPr>
              <w:t>On consideration of the Internal Audit Report of Rosseti South PJSC on the assessment of the effectiveness of internal control and risk management systems.</w:t>
            </w:r>
          </w:p>
          <w:p w:rsidR="00064CF9" w:rsidRPr="00176D6E" w:rsidP="00176D6E">
            <w:pPr>
              <w:pStyle w:val="ListParagraph"/>
              <w:numPr>
                <w:ilvl w:val="0"/>
                <w:numId w:val="13"/>
              </w:numPr>
              <w:tabs>
                <w:tab w:val="left" w:pos="1080"/>
              </w:tabs>
              <w:bidi w:val="0"/>
              <w:spacing w:after="0" w:line="240" w:lineRule="auto"/>
              <w:ind w:left="0" w:firstLine="597"/>
              <w:jc w:val="both"/>
              <w:rPr>
                <w:rFonts w:ascii="Times New Roman" w:hAnsi="Times New Roman"/>
                <w:i/>
                <w:sz w:val="24"/>
                <w:szCs w:val="24"/>
              </w:rPr>
            </w:pPr>
            <w:r w:rsidRPr="00176D6E">
              <w:rPr>
                <w:rFonts w:ascii="Times New Roman" w:hAnsi="Times New Roman"/>
                <w:i/>
                <w:sz w:val="24"/>
                <w:szCs w:val="24"/>
                <w:rtl w:val="0"/>
                <w:lang w:val="en"/>
              </w:rPr>
              <w:t>On consideration of the internal audit information on the results of assessing the progress in identifying and selling non-core assets of Rosseti South PJSC in 2021.</w:t>
            </w:r>
          </w:p>
          <w:p w:rsidR="00064CF9" w:rsidRPr="00176D6E" w:rsidP="00176D6E">
            <w:pPr>
              <w:pStyle w:val="ListParagraph"/>
              <w:numPr>
                <w:ilvl w:val="0"/>
                <w:numId w:val="13"/>
              </w:numPr>
              <w:tabs>
                <w:tab w:val="left" w:pos="1080"/>
              </w:tabs>
              <w:bidi w:val="0"/>
              <w:spacing w:after="0" w:line="240" w:lineRule="auto"/>
              <w:ind w:left="0" w:firstLine="597"/>
              <w:jc w:val="both"/>
              <w:rPr>
                <w:rFonts w:ascii="Times New Roman" w:hAnsi="Times New Roman"/>
                <w:i/>
                <w:sz w:val="24"/>
                <w:szCs w:val="24"/>
              </w:rPr>
            </w:pPr>
            <w:r w:rsidRPr="00176D6E">
              <w:rPr>
                <w:rFonts w:ascii="Times New Roman" w:hAnsi="Times New Roman"/>
                <w:i/>
                <w:sz w:val="24"/>
                <w:szCs w:val="24"/>
                <w:rtl w:val="0"/>
                <w:lang w:val="en"/>
              </w:rPr>
              <w:t>On consideration of the information provided by the General Director of Rosseti South PJSC on the indicators of reliability level and quality of rendered services for all branches of Rosseti South PJSC subject to tariff regulation based on long-term parameters of activity for 2021.</w:t>
            </w:r>
          </w:p>
        </w:tc>
      </w:tr>
    </w:tbl>
    <w:p w:rsidR="00C36924" w:rsidP="00762A98">
      <w:pPr>
        <w:tabs>
          <w:tab w:val="left" w:pos="709"/>
        </w:tabs>
        <w:ind w:firstLine="567"/>
        <w:jc w:val="both"/>
        <w:rPr>
          <w:bCs/>
          <w:i/>
        </w:rPr>
      </w:pPr>
    </w:p>
    <w:p w:rsidR="007869C0" w:rsidP="00762A98">
      <w:pPr>
        <w:tabs>
          <w:tab w:val="left" w:pos="709"/>
        </w:tabs>
        <w:ind w:firstLine="567"/>
        <w:jc w:val="both"/>
        <w:rPr>
          <w:bCs/>
          <w:i/>
        </w:rPr>
      </w:pPr>
    </w:p>
    <w:p w:rsidR="007869C0" w:rsidRPr="000A6238" w:rsidP="007869C0">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No.1: </w:t>
      </w:r>
      <w:r w:rsidRPr="00544D1A">
        <w:rPr>
          <w:rFonts w:eastAsia="Calibri"/>
          <w:b/>
          <w:rtl w:val="0"/>
          <w:lang w:val="en"/>
        </w:rPr>
        <w:t>On the current situation in the activities of Rosseti South PJSC on the technological connection of consumers to electric networks based on the results of 12 months of 2021.</w:t>
      </w:r>
    </w:p>
    <w:p w:rsidR="007869C0" w:rsidP="007869C0">
      <w:pPr>
        <w:widowControl w:val="0"/>
        <w:tabs>
          <w:tab w:val="left" w:pos="709"/>
          <w:tab w:val="left" w:pos="851"/>
          <w:tab w:val="left" w:pos="993"/>
          <w:tab w:val="left" w:pos="1134"/>
        </w:tabs>
        <w:bidi w:val="0"/>
        <w:jc w:val="both"/>
        <w:rPr>
          <w:b/>
        </w:rPr>
      </w:pPr>
      <w:r w:rsidRPr="00BE449A">
        <w:rPr>
          <w:b/>
          <w:rtl w:val="0"/>
          <w:lang w:val="en"/>
        </w:rPr>
        <w:t>DECISION:</w:t>
      </w:r>
    </w:p>
    <w:p w:rsidR="007869C0" w:rsidP="007869C0">
      <w:pPr>
        <w:bidi w:val="0"/>
        <w:ind w:firstLine="567"/>
        <w:jc w:val="both"/>
      </w:pPr>
      <w:r w:rsidRPr="00EF33E8">
        <w:rPr>
          <w:rtl w:val="0"/>
          <w:lang w:val="en"/>
        </w:rPr>
        <w:t>1. Take in consideration the report on the current situation in the activities of Rosseti South PJSC for the technological connection of consumers to electrical networks based on the results of 12 months of 2021 in accordance with Annex 1 to this Decision of the Company's Board of Directors.</w:t>
      </w:r>
    </w:p>
    <w:p w:rsidR="007869C0" w:rsidRPr="00EF33E8" w:rsidP="007869C0">
      <w:pPr>
        <w:bidi w:val="0"/>
        <w:ind w:firstLine="567"/>
        <w:jc w:val="both"/>
      </w:pPr>
      <w:r w:rsidRPr="00EF33E8">
        <w:rPr>
          <w:rtl w:val="0"/>
          <w:lang w:val="en"/>
        </w:rPr>
        <w:t>2. Note the increase in the number of overdue TC contracts, including through the fault of the grid organization, and the failure to meet the KPI indicator "Compliance with the deadlines for the implementation of technological connection" at the end of 2021 (with a target value of ≤1.2, the actual value was 2.0).</w:t>
      </w:r>
    </w:p>
    <w:p w:rsidR="007406DC" w:rsidRPr="007406DC" w:rsidP="007406DC">
      <w:pPr>
        <w:tabs>
          <w:tab w:val="left" w:pos="1134"/>
        </w:tabs>
        <w:bidi w:val="0"/>
        <w:jc w:val="both"/>
        <w:rPr>
          <w:b/>
        </w:rPr>
      </w:pPr>
      <w:r w:rsidRPr="007406DC">
        <w:rPr>
          <w:b/>
          <w:rtl w:val="0"/>
          <w:lang w:val="en"/>
        </w:rPr>
        <w:t>Result of the vote:</w:t>
      </w:r>
    </w:p>
    <w:tbl>
      <w:tblPr>
        <w:tblW w:w="4546" w:type="pct"/>
        <w:tblInd w:w="-142" w:type="dxa"/>
        <w:tblLayout w:type="fixed"/>
        <w:tblLook w:val="0000"/>
      </w:tblPr>
      <w:tblGrid>
        <w:gridCol w:w="2211"/>
        <w:gridCol w:w="381"/>
        <w:gridCol w:w="2588"/>
        <w:gridCol w:w="2305"/>
        <w:gridCol w:w="292"/>
        <w:gridCol w:w="859"/>
      </w:tblGrid>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D.V. Krainsky</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M.V. Korotkova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I. D. Alyushenko</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E.V. Nikitchanova</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P.V. Grebtsov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sidRPr="007406DC">
              <w:rPr>
                <w:rtl w:val="0"/>
                <w:lang w:val="en"/>
              </w:rPr>
              <w:t xml:space="preserve">E.V. Prokhorov </w:t>
            </w:r>
          </w:p>
        </w:tc>
        <w:tc>
          <w:tcPr>
            <w:tcW w:w="169" w:type="pct"/>
          </w:tcPr>
          <w:p w:rsidR="007406DC" w:rsidRPr="007406DC" w:rsidP="007406DC">
            <w:pPr>
              <w:tabs>
                <w:tab w:val="left" w:pos="1134"/>
              </w:tabs>
              <w:bidi w:val="0"/>
              <w:jc w:val="both"/>
              <w:rPr>
                <w:b/>
                <w:bCs/>
              </w:rPr>
            </w:pPr>
            <w:r w:rsidRPr="007406DC">
              <w:rPr>
                <w:b/>
                <w:bCs/>
                <w:rtl w:val="0"/>
                <w:lang w:val="en"/>
              </w:rPr>
              <w:t>-</w:t>
            </w:r>
          </w:p>
        </w:tc>
        <w:tc>
          <w:tcPr>
            <w:tcW w:w="497" w:type="pct"/>
          </w:tcPr>
          <w:p w:rsidR="007406DC" w:rsidRPr="007406DC" w:rsidP="007406DC">
            <w:pPr>
              <w:tabs>
                <w:tab w:val="left" w:pos="1134"/>
              </w:tabs>
              <w:bidi w:val="0"/>
              <w:jc w:val="both"/>
              <w:rPr>
                <w:b/>
                <w:bCs/>
              </w:rPr>
            </w:pPr>
            <w:r w:rsidRPr="007406DC">
              <w:rPr>
                <w:b/>
                <w:bCs/>
                <w:rtl w:val="0"/>
                <w:lang w:val="en"/>
              </w:rPr>
              <w:t>"FOR"</w:t>
            </w:r>
          </w:p>
        </w:tc>
      </w:tr>
      <w:tr w:rsidTr="007406DC">
        <w:tblPrEx>
          <w:tblW w:w="4546" w:type="pct"/>
          <w:tblInd w:w="-142" w:type="dxa"/>
          <w:tblLayout w:type="fixed"/>
          <w:tblLook w:val="0000"/>
        </w:tblPrEx>
        <w:tc>
          <w:tcPr>
            <w:tcW w:w="1280" w:type="pct"/>
            <w:shd w:val="clear" w:color="auto" w:fill="auto"/>
          </w:tcPr>
          <w:p w:rsidR="007406DC" w:rsidRPr="007406DC" w:rsidP="007406DC">
            <w:pPr>
              <w:tabs>
                <w:tab w:val="left" w:pos="1134"/>
              </w:tabs>
              <w:bidi w:val="0"/>
              <w:jc w:val="both"/>
            </w:pPr>
            <w:r w:rsidRPr="007406DC">
              <w:rPr>
                <w:rtl w:val="0"/>
                <w:lang w:val="en"/>
              </w:rPr>
              <w:t>V.Yu. Zarkhin</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EE2EC3">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rPr>
                <w:bCs/>
              </w:rPr>
            </w:pPr>
            <w:r>
              <w:rPr>
                <w:bCs/>
                <w:rtl w:val="0"/>
                <w:lang w:val="en"/>
              </w:rPr>
              <w:t>B.B. Ebzeev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A.I. Kazakov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bidi w:val="0"/>
              <w:jc w:val="both"/>
            </w:pPr>
            <w:r>
              <w:rPr>
                <w:rtl w:val="0"/>
                <w:lang w:val="en"/>
              </w:rPr>
              <w:t>A.A. Polinov</w:t>
            </w:r>
          </w:p>
        </w:tc>
        <w:tc>
          <w:tcPr>
            <w:tcW w:w="169" w:type="pct"/>
          </w:tcPr>
          <w:p w:rsidR="007406DC" w:rsidRPr="007406DC" w:rsidP="007406DC">
            <w:pPr>
              <w:tabs>
                <w:tab w:val="left" w:pos="1134"/>
              </w:tabs>
              <w:bidi w:val="0"/>
              <w:jc w:val="both"/>
              <w:rPr>
                <w:b/>
                <w:bCs/>
              </w:rPr>
            </w:pPr>
            <w:r>
              <w:rPr>
                <w:b/>
                <w:bCs/>
                <w:rtl w:val="0"/>
                <w:lang w:val="en"/>
              </w:rPr>
              <w:t>-</w:t>
            </w:r>
          </w:p>
        </w:tc>
        <w:tc>
          <w:tcPr>
            <w:tcW w:w="497" w:type="pct"/>
          </w:tcPr>
          <w:p w:rsidR="007406DC" w:rsidRPr="007406DC" w:rsidP="007406DC">
            <w:pPr>
              <w:tabs>
                <w:tab w:val="left" w:pos="1134"/>
              </w:tabs>
              <w:bidi w:val="0"/>
              <w:jc w:val="both"/>
              <w:rPr>
                <w:b/>
                <w:bCs/>
              </w:rPr>
            </w:pPr>
            <w:r>
              <w:rPr>
                <w:b/>
                <w:bCs/>
                <w:rtl w:val="0"/>
                <w:lang w:val="en"/>
              </w:rPr>
              <w:t>"FOR"</w:t>
            </w:r>
          </w:p>
        </w:tc>
      </w:tr>
      <w:tr w:rsidTr="007406DC">
        <w:tblPrEx>
          <w:tblW w:w="4546" w:type="pct"/>
          <w:tblInd w:w="-142" w:type="dxa"/>
          <w:tblLayout w:type="fixed"/>
          <w:tblLook w:val="0000"/>
        </w:tblPrEx>
        <w:tc>
          <w:tcPr>
            <w:tcW w:w="1280" w:type="pct"/>
          </w:tcPr>
          <w:p w:rsidR="007406DC" w:rsidRPr="007406DC" w:rsidP="007406DC">
            <w:pPr>
              <w:tabs>
                <w:tab w:val="left" w:pos="1134"/>
              </w:tabs>
              <w:bidi w:val="0"/>
              <w:jc w:val="both"/>
            </w:pPr>
            <w:r w:rsidRPr="007406DC">
              <w:rPr>
                <w:rtl w:val="0"/>
                <w:lang w:val="en"/>
              </w:rPr>
              <w:t>O.Yu. Klinkov</w:t>
            </w:r>
          </w:p>
        </w:tc>
        <w:tc>
          <w:tcPr>
            <w:tcW w:w="221" w:type="pct"/>
          </w:tcPr>
          <w:p w:rsidR="007406DC" w:rsidRPr="007406DC" w:rsidP="007406DC">
            <w:pPr>
              <w:tabs>
                <w:tab w:val="left" w:pos="1134"/>
              </w:tabs>
              <w:bidi w:val="0"/>
              <w:jc w:val="both"/>
              <w:rPr>
                <w:b/>
                <w:bCs/>
              </w:rPr>
            </w:pPr>
            <w:r w:rsidRPr="007406DC">
              <w:rPr>
                <w:b/>
                <w:bCs/>
                <w:rtl w:val="0"/>
                <w:lang w:val="en"/>
              </w:rPr>
              <w:t>-</w:t>
            </w:r>
          </w:p>
        </w:tc>
        <w:tc>
          <w:tcPr>
            <w:tcW w:w="1498" w:type="pct"/>
          </w:tcPr>
          <w:p w:rsidR="007406DC" w:rsidRPr="007406DC" w:rsidP="007406DC">
            <w:pPr>
              <w:tabs>
                <w:tab w:val="left" w:pos="1134"/>
              </w:tabs>
              <w:bidi w:val="0"/>
              <w:jc w:val="both"/>
              <w:rPr>
                <w:b/>
                <w:bCs/>
              </w:rPr>
            </w:pPr>
            <w:r w:rsidRPr="007406DC">
              <w:rPr>
                <w:b/>
                <w:bCs/>
                <w:rtl w:val="0"/>
                <w:lang w:val="en"/>
              </w:rPr>
              <w:t>"FOR"</w:t>
            </w:r>
          </w:p>
        </w:tc>
        <w:tc>
          <w:tcPr>
            <w:tcW w:w="1334" w:type="pct"/>
          </w:tcPr>
          <w:p w:rsidR="007406DC" w:rsidRPr="007406DC" w:rsidP="007406DC">
            <w:pPr>
              <w:tabs>
                <w:tab w:val="left" w:pos="1134"/>
              </w:tabs>
              <w:jc w:val="both"/>
            </w:pPr>
          </w:p>
        </w:tc>
        <w:tc>
          <w:tcPr>
            <w:tcW w:w="169" w:type="pct"/>
          </w:tcPr>
          <w:p w:rsidR="007406DC" w:rsidRPr="007406DC" w:rsidP="007406DC">
            <w:pPr>
              <w:tabs>
                <w:tab w:val="left" w:pos="1134"/>
              </w:tabs>
              <w:jc w:val="both"/>
              <w:rPr>
                <w:b/>
                <w:bCs/>
              </w:rPr>
            </w:pPr>
          </w:p>
        </w:tc>
        <w:tc>
          <w:tcPr>
            <w:tcW w:w="497" w:type="pct"/>
          </w:tcPr>
          <w:p w:rsidR="007406DC" w:rsidRPr="007406DC" w:rsidP="007406DC">
            <w:pPr>
              <w:tabs>
                <w:tab w:val="left" w:pos="1134"/>
              </w:tabs>
              <w:jc w:val="both"/>
              <w:rPr>
                <w:b/>
                <w:bCs/>
              </w:rPr>
            </w:pPr>
          </w:p>
        </w:tc>
      </w:tr>
    </w:tbl>
    <w:p w:rsidR="007406DC" w:rsidRPr="007406DC" w:rsidP="007406DC">
      <w:pPr>
        <w:tabs>
          <w:tab w:val="left" w:pos="1134"/>
        </w:tabs>
        <w:bidi w:val="0"/>
        <w:jc w:val="both"/>
        <w:rPr>
          <w:b/>
        </w:rPr>
      </w:pPr>
      <w:r w:rsidRPr="007406DC">
        <w:rPr>
          <w:b/>
          <w:rtl w:val="0"/>
          <w:lang w:val="en"/>
        </w:rPr>
        <w:t>The resolution was adopted.</w:t>
      </w:r>
    </w:p>
    <w:p w:rsidR="003775CD" w:rsidP="007406DC">
      <w:pPr>
        <w:widowControl w:val="0"/>
        <w:suppressAutoHyphens/>
        <w:rPr>
          <w:b/>
        </w:rPr>
      </w:pPr>
    </w:p>
    <w:p w:rsidR="007869C0" w:rsidP="007406DC">
      <w:pPr>
        <w:widowControl w:val="0"/>
        <w:suppressAutoHyphens/>
        <w:rPr>
          <w:b/>
        </w:rPr>
      </w:pPr>
    </w:p>
    <w:p w:rsidR="007869C0" w:rsidRPr="003A5C7C" w:rsidP="007869C0">
      <w:pPr>
        <w:widowControl w:val="0"/>
        <w:tabs>
          <w:tab w:val="left" w:pos="0"/>
        </w:tabs>
        <w:bidi w:val="0"/>
        <w:jc w:val="both"/>
        <w:rPr>
          <w:rFonts w:eastAsia="Calibri"/>
          <w:b/>
          <w:bCs/>
        </w:rPr>
      </w:pPr>
      <w:r w:rsidRPr="00544D1A">
        <w:rPr>
          <w:b/>
          <w:caps/>
          <w:rtl w:val="0"/>
          <w:lang w:val="en"/>
        </w:rPr>
        <w:t>Item No. 2:</w:t>
      </w:r>
      <w:r w:rsidRPr="00544D1A">
        <w:rPr>
          <w:rFonts w:eastAsia="Calibri"/>
          <w:b/>
          <w:rtl w:val="0"/>
          <w:lang w:val="en"/>
        </w:rPr>
        <w:t>On consideration of the report on the organization, functioning and efficiency of the internal control system and the risk management system of the Company for 2021.</w:t>
      </w:r>
    </w:p>
    <w:p w:rsidR="007869C0" w:rsidP="007869C0">
      <w:pPr>
        <w:widowControl w:val="0"/>
        <w:tabs>
          <w:tab w:val="left" w:pos="709"/>
          <w:tab w:val="left" w:pos="851"/>
          <w:tab w:val="left" w:pos="993"/>
          <w:tab w:val="left" w:pos="1134"/>
        </w:tabs>
        <w:bidi w:val="0"/>
        <w:jc w:val="both"/>
        <w:rPr>
          <w:b/>
        </w:rPr>
      </w:pPr>
      <w:r w:rsidRPr="00BE449A">
        <w:rPr>
          <w:b/>
          <w:rtl w:val="0"/>
          <w:lang w:val="en"/>
        </w:rPr>
        <w:t>DECISION:</w:t>
      </w:r>
    </w:p>
    <w:p w:rsidR="007869C0" w:rsidRPr="000C79AC" w:rsidP="007869C0">
      <w:pPr>
        <w:bidi w:val="0"/>
        <w:ind w:firstLine="567"/>
        <w:jc w:val="both"/>
      </w:pPr>
      <w:r w:rsidRPr="000C79AC">
        <w:rPr>
          <w:rtl w:val="0"/>
          <w:lang w:val="en"/>
        </w:rPr>
        <w:t>Take into consideration the report on the organization, functioning and efficiency of the internal control and the risk management systems of Rosseti South PJSC for 2021 in accordance with Annex 2 to this Decision of the Company's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A.I. Kazakov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7406DC" w:rsidP="00AA08FC">
            <w:pPr>
              <w:tabs>
                <w:tab w:val="left" w:pos="1134"/>
              </w:tabs>
              <w:bidi w:val="0"/>
              <w:jc w:val="both"/>
            </w:pPr>
            <w:r>
              <w:rPr>
                <w:rtl w:val="0"/>
                <w:lang w:val="en"/>
              </w:rPr>
              <w:t>A.A. Polinov</w:t>
            </w:r>
          </w:p>
        </w:tc>
        <w:tc>
          <w:tcPr>
            <w:tcW w:w="150" w:type="pct"/>
          </w:tcPr>
          <w:p w:rsidR="00AA08FC" w:rsidRPr="007406DC" w:rsidP="00AA08FC">
            <w:pPr>
              <w:tabs>
                <w:tab w:val="left" w:pos="1134"/>
              </w:tabs>
              <w:bidi w:val="0"/>
              <w:jc w:val="both"/>
              <w:rPr>
                <w:b/>
                <w:bCs/>
              </w:rPr>
            </w:pPr>
            <w:r>
              <w:rPr>
                <w:b/>
                <w:bCs/>
                <w:rtl w:val="0"/>
                <w:lang w:val="en"/>
              </w:rPr>
              <w:t>-</w:t>
            </w:r>
          </w:p>
        </w:tc>
        <w:tc>
          <w:tcPr>
            <w:tcW w:w="1273" w:type="pct"/>
          </w:tcPr>
          <w:p w:rsidR="00AA08FC" w:rsidRPr="007406DC" w:rsidP="00AA08FC">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O.Yu. Klinkov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16141B" w:rsidP="00AA08FC">
            <w:pPr>
              <w:pStyle w:val="BodyText"/>
              <w:widowControl w:val="0"/>
              <w:ind w:right="-90"/>
              <w:jc w:val="both"/>
              <w:rPr>
                <w:sz w:val="24"/>
                <w:szCs w:val="24"/>
              </w:rPr>
            </w:pPr>
          </w:p>
        </w:tc>
        <w:tc>
          <w:tcPr>
            <w:tcW w:w="150" w:type="pct"/>
          </w:tcPr>
          <w:p w:rsidR="00AA08FC" w:rsidRPr="0016141B" w:rsidP="00AA08FC">
            <w:pPr>
              <w:pStyle w:val="BodyText"/>
              <w:widowControl w:val="0"/>
              <w:jc w:val="both"/>
              <w:rPr>
                <w:b/>
                <w:bCs/>
                <w:sz w:val="24"/>
                <w:szCs w:val="24"/>
              </w:rPr>
            </w:pPr>
          </w:p>
        </w:tc>
        <w:tc>
          <w:tcPr>
            <w:tcW w:w="1273" w:type="pct"/>
          </w:tcPr>
          <w:p w:rsidR="00AA08FC" w:rsidRPr="0016141B" w:rsidP="00AA08FC">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3775CD" w:rsidP="00761EEB">
      <w:pPr>
        <w:widowControl w:val="0"/>
        <w:tabs>
          <w:tab w:val="left" w:pos="0"/>
        </w:tabs>
        <w:jc w:val="both"/>
        <w:rPr>
          <w:b/>
          <w:caps/>
        </w:rPr>
      </w:pPr>
    </w:p>
    <w:p w:rsidR="007869C0" w:rsidP="00761EEB">
      <w:pPr>
        <w:widowControl w:val="0"/>
        <w:tabs>
          <w:tab w:val="left" w:pos="0"/>
        </w:tabs>
        <w:jc w:val="both"/>
        <w:rPr>
          <w:b/>
          <w:caps/>
        </w:rPr>
      </w:pPr>
    </w:p>
    <w:p w:rsidR="007869C0" w:rsidRPr="000A6238" w:rsidP="007869C0">
      <w:pPr>
        <w:widowControl w:val="0"/>
        <w:tabs>
          <w:tab w:val="left" w:pos="709"/>
          <w:tab w:val="left" w:pos="851"/>
          <w:tab w:val="left" w:pos="993"/>
          <w:tab w:val="left" w:pos="1134"/>
        </w:tabs>
        <w:bidi w:val="0"/>
        <w:jc w:val="both"/>
        <w:rPr>
          <w:rFonts w:eastAsia="Calibri"/>
          <w:b/>
          <w:bCs/>
        </w:rPr>
      </w:pPr>
      <w:r w:rsidRPr="00544D1A">
        <w:rPr>
          <w:b/>
          <w:caps/>
          <w:rtl w:val="0"/>
          <w:lang w:val="en"/>
        </w:rPr>
        <w:t>Item No. 3:</w:t>
      </w:r>
      <w:r w:rsidRPr="00544D1A">
        <w:rPr>
          <w:rFonts w:eastAsia="Calibri"/>
          <w:b/>
          <w:rtl w:val="0"/>
          <w:lang w:val="en"/>
        </w:rPr>
        <w:t xml:space="preserve"> On consideration of the Internal Audit Report of Rosseti South PJSC on the assessment of the effectiveness of internal control and risk management systems.</w:t>
      </w:r>
    </w:p>
    <w:p w:rsidR="007869C0" w:rsidP="007869C0">
      <w:pPr>
        <w:widowControl w:val="0"/>
        <w:tabs>
          <w:tab w:val="left" w:pos="709"/>
          <w:tab w:val="left" w:pos="851"/>
          <w:tab w:val="left" w:pos="993"/>
          <w:tab w:val="left" w:pos="1134"/>
        </w:tabs>
        <w:bidi w:val="0"/>
        <w:jc w:val="both"/>
        <w:rPr>
          <w:b/>
        </w:rPr>
      </w:pPr>
      <w:r w:rsidRPr="00BE449A">
        <w:rPr>
          <w:b/>
          <w:rtl w:val="0"/>
          <w:lang w:val="en"/>
        </w:rPr>
        <w:t>DECISION:</w:t>
      </w:r>
    </w:p>
    <w:p w:rsidR="007869C0" w:rsidRPr="00C0580C" w:rsidP="007869C0">
      <w:pPr>
        <w:pStyle w:val="BodyTextIndent2"/>
        <w:bidi w:val="0"/>
        <w:spacing w:after="0" w:line="240" w:lineRule="auto"/>
        <w:ind w:left="0" w:firstLine="567"/>
        <w:jc w:val="both"/>
      </w:pPr>
      <w:r w:rsidRPr="00C0580C">
        <w:rPr>
          <w:rtl w:val="0"/>
          <w:lang w:val="en"/>
        </w:rPr>
        <w:t>1. Take into consideration the audit reports dated 28.02.2022 № 1040-07/2022/4 based on the results of assessing the effectiveness of the internal control system of Rosseti South PJSC for 2021, dated 28.02.2022 № 1040-07/2022/5 based on the results of the assessment of the risk management system effectiveness of Rosseti South PJSC for 2021, the conclusion of the internal auditor of Rosseti South PJSC based on the results of assessing the reliability and effectiveness of the internal control and risk management systems, the effectiveness of the Company's corporate governance in accordance with Annex 3 to this Decision of the Company's Board of Directors.</w:t>
      </w:r>
    </w:p>
    <w:p w:rsidR="007869C0" w:rsidRPr="00C0580C" w:rsidP="007869C0">
      <w:pPr>
        <w:tabs>
          <w:tab w:val="left" w:pos="567"/>
        </w:tabs>
        <w:bidi w:val="0"/>
        <w:ind w:firstLine="567"/>
        <w:jc w:val="both"/>
      </w:pPr>
      <w:r w:rsidRPr="00C0580C">
        <w:rPr>
          <w:rtl w:val="0"/>
          <w:lang w:val="en"/>
        </w:rPr>
        <w:t>2. Provide a recommendation for to the Company's Sole Executive Body to enter the Internal Auditor's Opinion of Rosseti South PJSC based on the results of the assessed reliability and efficiency of the internal control system and the risk management system, the Company's corporate management, in a list of materials provided to persons entitled to participate in the Annual General Meeting of the Company's Shareholders</w:t>
      </w:r>
    </w:p>
    <w:p w:rsidR="005C0C58" w:rsidRPr="0016141B" w:rsidP="005C0C58">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D.V. Krainsky</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M.V. Korotkova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5C0C58" w:rsidRPr="0016141B" w:rsidP="00C73631">
            <w:pPr>
              <w:pStyle w:val="BodyText"/>
              <w:widowControl w:val="0"/>
              <w:bidi w:val="0"/>
              <w:ind w:right="-90"/>
              <w:jc w:val="both"/>
              <w:rPr>
                <w:sz w:val="24"/>
                <w:szCs w:val="24"/>
              </w:rPr>
            </w:pPr>
            <w:r w:rsidRPr="0016141B">
              <w:rPr>
                <w:sz w:val="24"/>
                <w:szCs w:val="24"/>
                <w:rtl w:val="0"/>
                <w:lang w:val="en"/>
              </w:rPr>
              <w:t>I. D. Alyushenko</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P.V. Grebtsov</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C73631">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5C0C58" w:rsidRPr="0016141B" w:rsidP="00C73631">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shd w:val="clear" w:color="auto" w:fill="auto"/>
          </w:tcPr>
          <w:p w:rsidR="005C0C58" w:rsidRPr="0016141B" w:rsidP="00C73631">
            <w:pPr>
              <w:pStyle w:val="BodyText"/>
              <w:widowControl w:val="0"/>
              <w:bidi w:val="0"/>
              <w:ind w:right="-90"/>
              <w:jc w:val="both"/>
              <w:rPr>
                <w:sz w:val="24"/>
                <w:szCs w:val="24"/>
              </w:rPr>
            </w:pPr>
            <w:r w:rsidRPr="0016141B">
              <w:rPr>
                <w:sz w:val="24"/>
                <w:szCs w:val="24"/>
                <w:rtl w:val="0"/>
                <w:lang w:val="en"/>
              </w:rPr>
              <w:t>V.Yu. Zarkhin</w:t>
            </w:r>
          </w:p>
        </w:tc>
        <w:tc>
          <w:tcPr>
            <w:tcW w:w="196"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01" w:type="pct"/>
          </w:tcPr>
          <w:p w:rsidR="005C0C58" w:rsidRPr="0016141B" w:rsidP="00EE2EC3">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5C0C58" w:rsidRPr="00300AD1" w:rsidP="00C73631">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5C0C58" w:rsidRPr="0016141B" w:rsidP="00C73631">
            <w:pPr>
              <w:pStyle w:val="BodyText"/>
              <w:widowControl w:val="0"/>
              <w:bidi w:val="0"/>
              <w:jc w:val="both"/>
              <w:rPr>
                <w:b/>
                <w:bCs/>
                <w:sz w:val="24"/>
                <w:szCs w:val="24"/>
              </w:rPr>
            </w:pPr>
            <w:r w:rsidRPr="0016141B">
              <w:rPr>
                <w:b/>
                <w:bCs/>
                <w:sz w:val="24"/>
                <w:szCs w:val="24"/>
                <w:rtl w:val="0"/>
                <w:lang w:val="en"/>
              </w:rPr>
              <w:t>-</w:t>
            </w:r>
          </w:p>
        </w:tc>
        <w:tc>
          <w:tcPr>
            <w:tcW w:w="1273" w:type="pct"/>
          </w:tcPr>
          <w:p w:rsidR="005C0C58" w:rsidRPr="0016141B" w:rsidP="00C73631">
            <w:pPr>
              <w:pStyle w:val="BodyText"/>
              <w:widowControl w:val="0"/>
              <w:bidi w:val="0"/>
              <w:ind w:right="-208"/>
              <w:jc w:val="both"/>
              <w:rPr>
                <w:b/>
                <w:bCs/>
                <w:sz w:val="24"/>
                <w:szCs w:val="24"/>
              </w:rPr>
            </w:pPr>
            <w:r w:rsidRPr="0016141B">
              <w:rPr>
                <w:b/>
                <w:bCs/>
                <w:sz w:val="24"/>
                <w:szCs w:val="24"/>
                <w:rtl w:val="0"/>
                <w:lang w:val="en"/>
              </w:rPr>
              <w:t>"FOR"</w:t>
            </w:r>
          </w:p>
        </w:tc>
      </w:tr>
      <w:tr w:rsidTr="00C73631">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A.I. Kazakov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7406DC" w:rsidP="00AA08FC">
            <w:pPr>
              <w:tabs>
                <w:tab w:val="left" w:pos="1134"/>
              </w:tabs>
              <w:bidi w:val="0"/>
              <w:jc w:val="both"/>
            </w:pPr>
            <w:r>
              <w:rPr>
                <w:rtl w:val="0"/>
                <w:lang w:val="en"/>
              </w:rPr>
              <w:t>A.A. Polinov</w:t>
            </w:r>
          </w:p>
        </w:tc>
        <w:tc>
          <w:tcPr>
            <w:tcW w:w="150" w:type="pct"/>
          </w:tcPr>
          <w:p w:rsidR="00AA08FC" w:rsidRPr="007406DC" w:rsidP="00AA08FC">
            <w:pPr>
              <w:tabs>
                <w:tab w:val="left" w:pos="1134"/>
              </w:tabs>
              <w:bidi w:val="0"/>
              <w:jc w:val="both"/>
              <w:rPr>
                <w:b/>
                <w:bCs/>
              </w:rPr>
            </w:pPr>
            <w:r>
              <w:rPr>
                <w:b/>
                <w:bCs/>
                <w:rtl w:val="0"/>
                <w:lang w:val="en"/>
              </w:rPr>
              <w:t>-</w:t>
            </w:r>
          </w:p>
        </w:tc>
        <w:tc>
          <w:tcPr>
            <w:tcW w:w="1273" w:type="pct"/>
          </w:tcPr>
          <w:p w:rsidR="00AA08FC" w:rsidRPr="007406DC" w:rsidP="00AA08FC">
            <w:pPr>
              <w:tabs>
                <w:tab w:val="left" w:pos="1134"/>
              </w:tabs>
              <w:bidi w:val="0"/>
              <w:jc w:val="both"/>
              <w:rPr>
                <w:b/>
                <w:bCs/>
              </w:rPr>
            </w:pPr>
            <w:r>
              <w:rPr>
                <w:b/>
                <w:bCs/>
                <w:rtl w:val="0"/>
                <w:lang w:val="en"/>
              </w:rPr>
              <w:t>"FOR"</w:t>
            </w:r>
          </w:p>
        </w:tc>
      </w:tr>
      <w:tr w:rsidTr="00C73631">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O.Yu. Klinkov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16141B" w:rsidP="00AA08FC">
            <w:pPr>
              <w:pStyle w:val="BodyText"/>
              <w:widowControl w:val="0"/>
              <w:ind w:right="-90"/>
              <w:jc w:val="both"/>
              <w:rPr>
                <w:sz w:val="24"/>
                <w:szCs w:val="24"/>
              </w:rPr>
            </w:pPr>
          </w:p>
        </w:tc>
        <w:tc>
          <w:tcPr>
            <w:tcW w:w="150" w:type="pct"/>
          </w:tcPr>
          <w:p w:rsidR="00AA08FC" w:rsidRPr="0016141B" w:rsidP="00AA08FC">
            <w:pPr>
              <w:pStyle w:val="BodyText"/>
              <w:widowControl w:val="0"/>
              <w:jc w:val="both"/>
              <w:rPr>
                <w:b/>
                <w:bCs/>
                <w:sz w:val="24"/>
                <w:szCs w:val="24"/>
              </w:rPr>
            </w:pPr>
          </w:p>
        </w:tc>
        <w:tc>
          <w:tcPr>
            <w:tcW w:w="1273" w:type="pct"/>
          </w:tcPr>
          <w:p w:rsidR="00AA08FC" w:rsidRPr="0016141B" w:rsidP="00AA08FC">
            <w:pPr>
              <w:pStyle w:val="BodyText"/>
              <w:widowControl w:val="0"/>
              <w:ind w:right="-208"/>
              <w:jc w:val="both"/>
              <w:rPr>
                <w:b/>
                <w:bCs/>
                <w:sz w:val="24"/>
                <w:szCs w:val="24"/>
              </w:rPr>
            </w:pPr>
          </w:p>
        </w:tc>
      </w:tr>
    </w:tbl>
    <w:p w:rsidR="005C0C58" w:rsidP="005C0C58">
      <w:pPr>
        <w:tabs>
          <w:tab w:val="left" w:pos="540"/>
          <w:tab w:val="left" w:pos="1134"/>
        </w:tabs>
        <w:bidi w:val="0"/>
        <w:jc w:val="both"/>
        <w:rPr>
          <w:b/>
        </w:rPr>
      </w:pPr>
      <w:r w:rsidRPr="00B36DD3">
        <w:rPr>
          <w:b/>
          <w:rtl w:val="0"/>
          <w:lang w:val="en"/>
        </w:rPr>
        <w:t>The resolution was adopted.</w:t>
      </w:r>
    </w:p>
    <w:p w:rsidR="007922A8" w:rsidP="004D6DE0">
      <w:pPr>
        <w:widowControl w:val="0"/>
        <w:tabs>
          <w:tab w:val="left" w:pos="709"/>
          <w:tab w:val="left" w:pos="851"/>
          <w:tab w:val="left" w:pos="993"/>
          <w:tab w:val="left" w:pos="1134"/>
        </w:tabs>
        <w:jc w:val="both"/>
        <w:rPr>
          <w:b/>
          <w:caps/>
        </w:rPr>
      </w:pPr>
    </w:p>
    <w:p w:rsidR="007869C0" w:rsidP="004D6DE0">
      <w:pPr>
        <w:widowControl w:val="0"/>
        <w:tabs>
          <w:tab w:val="left" w:pos="709"/>
          <w:tab w:val="left" w:pos="851"/>
          <w:tab w:val="left" w:pos="993"/>
          <w:tab w:val="left" w:pos="1134"/>
        </w:tabs>
        <w:jc w:val="both"/>
        <w:rPr>
          <w:b/>
          <w:caps/>
        </w:rPr>
      </w:pPr>
    </w:p>
    <w:p w:rsidR="007869C0" w:rsidRPr="000A6238" w:rsidP="007869C0">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4: </w:t>
      </w:r>
      <w:r w:rsidRPr="00544D1A">
        <w:rPr>
          <w:rFonts w:eastAsia="Calibri"/>
          <w:b/>
          <w:rtl w:val="0"/>
          <w:lang w:val="en"/>
        </w:rPr>
        <w:t>On consideration of the internal audit information on the results of assessing the progress in identifying and selling non-core assets of Rosseti South PJSC in 2021.</w:t>
      </w:r>
    </w:p>
    <w:p w:rsidR="007869C0" w:rsidP="007869C0">
      <w:pPr>
        <w:widowControl w:val="0"/>
        <w:tabs>
          <w:tab w:val="left" w:pos="709"/>
          <w:tab w:val="left" w:pos="851"/>
          <w:tab w:val="left" w:pos="993"/>
          <w:tab w:val="left" w:pos="1134"/>
        </w:tabs>
        <w:bidi w:val="0"/>
        <w:jc w:val="both"/>
        <w:rPr>
          <w:b/>
        </w:rPr>
      </w:pPr>
      <w:r w:rsidRPr="00BE449A">
        <w:rPr>
          <w:b/>
          <w:rtl w:val="0"/>
          <w:lang w:val="en"/>
        </w:rPr>
        <w:t>DECISION:</w:t>
      </w:r>
    </w:p>
    <w:p w:rsidR="007869C0" w:rsidRPr="009F62EB" w:rsidP="007869C0">
      <w:pPr>
        <w:tabs>
          <w:tab w:val="left" w:pos="567"/>
        </w:tabs>
        <w:bidi w:val="0"/>
        <w:ind w:firstLine="567"/>
        <w:jc w:val="both"/>
      </w:pPr>
      <w:r w:rsidRPr="009F62EB">
        <w:rPr>
          <w:rtl w:val="0"/>
          <w:lang w:val="en"/>
        </w:rPr>
        <w:t>Take into consideration the Assessment Report dated 31.01.2022 № 1040-07/2022/1 “Assessment of the progress in identifying and selling non-core assets in Rosseti South PJSC in 2021” in accordance with Annex 4 to this Decision of the Board of Directors.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"ABSTAINED"</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A.I. Kazakov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7406DC" w:rsidP="00AA08FC">
            <w:pPr>
              <w:tabs>
                <w:tab w:val="left" w:pos="1134"/>
              </w:tabs>
              <w:bidi w:val="0"/>
              <w:jc w:val="both"/>
            </w:pPr>
            <w:r>
              <w:rPr>
                <w:rtl w:val="0"/>
                <w:lang w:val="en"/>
              </w:rPr>
              <w:t>A.A. Polinov</w:t>
            </w:r>
          </w:p>
        </w:tc>
        <w:tc>
          <w:tcPr>
            <w:tcW w:w="150" w:type="pct"/>
          </w:tcPr>
          <w:p w:rsidR="00AA08FC" w:rsidRPr="007406DC" w:rsidP="00AA08FC">
            <w:pPr>
              <w:tabs>
                <w:tab w:val="left" w:pos="1134"/>
              </w:tabs>
              <w:bidi w:val="0"/>
              <w:jc w:val="both"/>
              <w:rPr>
                <w:b/>
                <w:bCs/>
              </w:rPr>
            </w:pPr>
            <w:r>
              <w:rPr>
                <w:b/>
                <w:bCs/>
                <w:rtl w:val="0"/>
                <w:lang w:val="en"/>
              </w:rPr>
              <w:t>-</w:t>
            </w:r>
          </w:p>
        </w:tc>
        <w:tc>
          <w:tcPr>
            <w:tcW w:w="1273" w:type="pct"/>
          </w:tcPr>
          <w:p w:rsidR="00AA08FC" w:rsidRPr="007406DC" w:rsidP="00AA08FC">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O.Yu. Klinkov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16141B" w:rsidP="00AA08FC">
            <w:pPr>
              <w:pStyle w:val="BodyText"/>
              <w:widowControl w:val="0"/>
              <w:ind w:right="-90"/>
              <w:jc w:val="both"/>
              <w:rPr>
                <w:sz w:val="24"/>
                <w:szCs w:val="24"/>
              </w:rPr>
            </w:pPr>
          </w:p>
        </w:tc>
        <w:tc>
          <w:tcPr>
            <w:tcW w:w="150" w:type="pct"/>
          </w:tcPr>
          <w:p w:rsidR="00AA08FC" w:rsidRPr="0016141B" w:rsidP="00AA08FC">
            <w:pPr>
              <w:pStyle w:val="BodyText"/>
              <w:widowControl w:val="0"/>
              <w:jc w:val="both"/>
              <w:rPr>
                <w:b/>
                <w:bCs/>
                <w:sz w:val="24"/>
                <w:szCs w:val="24"/>
              </w:rPr>
            </w:pPr>
          </w:p>
        </w:tc>
        <w:tc>
          <w:tcPr>
            <w:tcW w:w="1273" w:type="pct"/>
          </w:tcPr>
          <w:p w:rsidR="00AA08FC" w:rsidRPr="0016141B" w:rsidP="00AA08FC">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7869C0" w:rsidP="007869C0">
      <w:pPr>
        <w:widowControl w:val="0"/>
        <w:tabs>
          <w:tab w:val="left" w:pos="709"/>
          <w:tab w:val="left" w:pos="851"/>
          <w:tab w:val="left" w:pos="993"/>
          <w:tab w:val="left" w:pos="1134"/>
        </w:tabs>
        <w:jc w:val="both"/>
        <w:rPr>
          <w:b/>
          <w:caps/>
        </w:rPr>
      </w:pPr>
    </w:p>
    <w:p w:rsidR="007869C0" w:rsidP="007869C0">
      <w:pPr>
        <w:widowControl w:val="0"/>
        <w:tabs>
          <w:tab w:val="left" w:pos="709"/>
          <w:tab w:val="left" w:pos="851"/>
          <w:tab w:val="left" w:pos="993"/>
          <w:tab w:val="left" w:pos="1134"/>
        </w:tabs>
        <w:jc w:val="both"/>
        <w:rPr>
          <w:b/>
          <w:caps/>
        </w:rPr>
      </w:pPr>
    </w:p>
    <w:p w:rsidR="007869C0" w:rsidRPr="000A6238" w:rsidP="007869C0">
      <w:pPr>
        <w:widowControl w:val="0"/>
        <w:tabs>
          <w:tab w:val="left" w:pos="709"/>
          <w:tab w:val="left" w:pos="851"/>
          <w:tab w:val="left" w:pos="993"/>
          <w:tab w:val="left" w:pos="1134"/>
        </w:tabs>
        <w:bidi w:val="0"/>
        <w:jc w:val="both"/>
        <w:rPr>
          <w:rFonts w:eastAsia="Calibri"/>
          <w:b/>
          <w:bCs/>
        </w:rPr>
      </w:pPr>
      <w:r w:rsidRPr="00544D1A">
        <w:rPr>
          <w:b/>
          <w:caps/>
          <w:rtl w:val="0"/>
          <w:lang w:val="en"/>
        </w:rPr>
        <w:t xml:space="preserve">Item No. 5: </w:t>
      </w:r>
      <w:r w:rsidRPr="00544D1A">
        <w:rPr>
          <w:rFonts w:eastAsia="Calibri"/>
          <w:b/>
          <w:rtl w:val="0"/>
          <w:lang w:val="en"/>
        </w:rPr>
        <w:t>On consideration of the information provided by the General Director of Rosseti South PJSC on the indicators of reliability level and quality of rendered services for all branches of Rosseti South PJSC subject to tariff regulation based on long-term parameters of activity for 2021.</w:t>
      </w:r>
    </w:p>
    <w:p w:rsidR="007869C0" w:rsidP="007869C0">
      <w:pPr>
        <w:widowControl w:val="0"/>
        <w:tabs>
          <w:tab w:val="left" w:pos="709"/>
          <w:tab w:val="left" w:pos="851"/>
          <w:tab w:val="left" w:pos="993"/>
          <w:tab w:val="left" w:pos="1134"/>
        </w:tabs>
        <w:bidi w:val="0"/>
        <w:jc w:val="both"/>
        <w:rPr>
          <w:b/>
        </w:rPr>
      </w:pPr>
      <w:r w:rsidRPr="00BE449A">
        <w:rPr>
          <w:b/>
          <w:rtl w:val="0"/>
          <w:lang w:val="en"/>
        </w:rPr>
        <w:t>DECISION:</w:t>
      </w:r>
    </w:p>
    <w:p w:rsidR="007869C0" w:rsidRPr="00A46381" w:rsidP="007869C0">
      <w:pPr>
        <w:tabs>
          <w:tab w:val="left" w:pos="851"/>
        </w:tabs>
        <w:bidi w:val="0"/>
        <w:ind w:firstLine="567"/>
        <w:jc w:val="both"/>
      </w:pPr>
      <w:r w:rsidRPr="00A46381">
        <w:rPr>
          <w:rtl w:val="0"/>
          <w:lang w:val="en"/>
        </w:rPr>
        <w:t>1.</w:t>
        <w:tab/>
        <w:t>Take into consideration the information provided by the General Director of Rosseti South PJSC on the indicators of reliability level and quality of rendered services for all branches of the Company subject to tariff regulation on the basis of long-term parameters of activity regulation for 2021 in accordance with Annex 5 hereto.</w:t>
      </w:r>
    </w:p>
    <w:p w:rsidR="007869C0" w:rsidRPr="00A46381" w:rsidP="007869C0">
      <w:pPr>
        <w:tabs>
          <w:tab w:val="left" w:pos="851"/>
        </w:tabs>
        <w:bidi w:val="0"/>
        <w:ind w:firstLine="567"/>
        <w:jc w:val="both"/>
      </w:pPr>
      <w:r w:rsidRPr="00A46381">
        <w:rPr>
          <w:rtl w:val="0"/>
          <w:lang w:val="en"/>
        </w:rPr>
        <w:t>2.</w:t>
        <w:tab/>
        <w:t>Note the non-fulfillment of the planned values ​​of the quality indicator of the technological connection to the network for the branches Astrakhanenergo and Rostovenergo established by the executive authority of the constituent entities of the Russian Federation in the area of state regulation of tariffs.</w:t>
      </w:r>
    </w:p>
    <w:p w:rsidR="007869C0" w:rsidRPr="00A46381" w:rsidP="007869C0">
      <w:pPr>
        <w:tabs>
          <w:tab w:val="left" w:pos="851"/>
        </w:tabs>
        <w:bidi w:val="0"/>
        <w:ind w:firstLine="567"/>
        <w:jc w:val="both"/>
      </w:pPr>
      <w:r w:rsidRPr="00A46381">
        <w:rPr>
          <w:rtl w:val="0"/>
          <w:lang w:val="en"/>
        </w:rPr>
        <w:t>3. Instruct the Company's General Director to ensure that the information specified in paragraph 1 of this Decision of the Board of Directors is sent to the executive authorities of the constituent entities of the Russian Federation in the area of state regulation of tariffs.</w:t>
      </w:r>
    </w:p>
    <w:p w:rsidR="007869C0" w:rsidRPr="0016141B" w:rsidP="007869C0">
      <w:pPr>
        <w:pStyle w:val="BodyText"/>
        <w:widowControl w:val="0"/>
        <w:tabs>
          <w:tab w:val="left" w:pos="709"/>
        </w:tabs>
        <w:bidi w:val="0"/>
        <w:contextualSpacing/>
        <w:jc w:val="both"/>
        <w:rPr>
          <w:b/>
          <w:sz w:val="24"/>
          <w:szCs w:val="24"/>
        </w:rPr>
      </w:pPr>
      <w:r w:rsidRPr="0016141B">
        <w:rPr>
          <w:b/>
          <w:sz w:val="24"/>
          <w:szCs w:val="24"/>
          <w:rtl w:val="0"/>
          <w:lang w:val="en"/>
        </w:rPr>
        <w:t>Result of the vote:</w:t>
      </w:r>
    </w:p>
    <w:tbl>
      <w:tblPr>
        <w:tblW w:w="5133" w:type="pct"/>
        <w:tblInd w:w="-142" w:type="dxa"/>
        <w:tblLayout w:type="fixed"/>
        <w:tblLook w:val="0000"/>
      </w:tblPr>
      <w:tblGrid>
        <w:gridCol w:w="2211"/>
        <w:gridCol w:w="382"/>
        <w:gridCol w:w="2342"/>
        <w:gridCol w:w="2040"/>
        <w:gridCol w:w="293"/>
        <w:gridCol w:w="2483"/>
      </w:tblGrid>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D.V. Krainsky</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M.V. Korotkova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7869C0" w:rsidRPr="0016141B" w:rsidP="00646765">
            <w:pPr>
              <w:pStyle w:val="BodyText"/>
              <w:widowControl w:val="0"/>
              <w:bidi w:val="0"/>
              <w:ind w:right="-90"/>
              <w:jc w:val="both"/>
              <w:rPr>
                <w:sz w:val="24"/>
                <w:szCs w:val="24"/>
              </w:rPr>
            </w:pPr>
            <w:r w:rsidRPr="0016141B">
              <w:rPr>
                <w:sz w:val="24"/>
                <w:szCs w:val="24"/>
                <w:rtl w:val="0"/>
                <w:lang w:val="en"/>
              </w:rPr>
              <w:t>I. D. Alyushenko</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E.V. Nikitchanova</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P.V. Grebtsov</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646765">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16141B" w:rsidP="00646765">
            <w:pPr>
              <w:pStyle w:val="BodyText"/>
              <w:widowControl w:val="0"/>
              <w:bidi w:val="0"/>
              <w:ind w:right="-90"/>
              <w:jc w:val="both"/>
              <w:rPr>
                <w:sz w:val="24"/>
                <w:szCs w:val="24"/>
              </w:rPr>
            </w:pPr>
            <w:r w:rsidRPr="0016141B">
              <w:rPr>
                <w:sz w:val="24"/>
                <w:szCs w:val="24"/>
                <w:rtl w:val="0"/>
                <w:lang w:val="en"/>
              </w:rPr>
              <w:t xml:space="preserve">E.V. Prokhorov </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shd w:val="clear" w:color="auto" w:fill="auto"/>
          </w:tcPr>
          <w:p w:rsidR="007869C0" w:rsidRPr="0016141B" w:rsidP="00646765">
            <w:pPr>
              <w:pStyle w:val="BodyText"/>
              <w:widowControl w:val="0"/>
              <w:bidi w:val="0"/>
              <w:ind w:right="-90"/>
              <w:jc w:val="both"/>
              <w:rPr>
                <w:sz w:val="24"/>
                <w:szCs w:val="24"/>
              </w:rPr>
            </w:pPr>
            <w:r w:rsidRPr="0016141B">
              <w:rPr>
                <w:sz w:val="24"/>
                <w:szCs w:val="24"/>
                <w:rtl w:val="0"/>
                <w:lang w:val="en"/>
              </w:rPr>
              <w:t>V.Yu. Zarkhin</w:t>
            </w:r>
          </w:p>
        </w:tc>
        <w:tc>
          <w:tcPr>
            <w:tcW w:w="196"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01" w:type="pct"/>
          </w:tcPr>
          <w:p w:rsidR="007869C0" w:rsidRPr="0016141B" w:rsidP="007869C0">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7869C0" w:rsidRPr="00300AD1" w:rsidP="00646765">
            <w:pPr>
              <w:pStyle w:val="BodyText"/>
              <w:widowControl w:val="0"/>
              <w:bidi w:val="0"/>
              <w:ind w:right="-90"/>
              <w:jc w:val="both"/>
              <w:rPr>
                <w:bCs/>
                <w:sz w:val="24"/>
                <w:szCs w:val="24"/>
              </w:rPr>
            </w:pPr>
            <w:r w:rsidRPr="00300AD1">
              <w:rPr>
                <w:bCs/>
                <w:sz w:val="24"/>
                <w:szCs w:val="24"/>
                <w:rtl w:val="0"/>
                <w:lang w:val="en"/>
              </w:rPr>
              <w:t>B.B. Ebzeev</w:t>
            </w:r>
          </w:p>
        </w:tc>
        <w:tc>
          <w:tcPr>
            <w:tcW w:w="150" w:type="pct"/>
          </w:tcPr>
          <w:p w:rsidR="007869C0" w:rsidRPr="0016141B" w:rsidP="00646765">
            <w:pPr>
              <w:pStyle w:val="BodyText"/>
              <w:widowControl w:val="0"/>
              <w:bidi w:val="0"/>
              <w:jc w:val="both"/>
              <w:rPr>
                <w:b/>
                <w:bCs/>
                <w:sz w:val="24"/>
                <w:szCs w:val="24"/>
              </w:rPr>
            </w:pPr>
            <w:r w:rsidRPr="0016141B">
              <w:rPr>
                <w:b/>
                <w:bCs/>
                <w:sz w:val="24"/>
                <w:szCs w:val="24"/>
                <w:rtl w:val="0"/>
                <w:lang w:val="en"/>
              </w:rPr>
              <w:t>-</w:t>
            </w:r>
          </w:p>
        </w:tc>
        <w:tc>
          <w:tcPr>
            <w:tcW w:w="1273" w:type="pct"/>
          </w:tcPr>
          <w:p w:rsidR="007869C0" w:rsidRPr="0016141B" w:rsidP="00646765">
            <w:pPr>
              <w:pStyle w:val="BodyText"/>
              <w:widowControl w:val="0"/>
              <w:bidi w:val="0"/>
              <w:ind w:right="-208"/>
              <w:jc w:val="both"/>
              <w:rPr>
                <w:b/>
                <w:bCs/>
                <w:sz w:val="24"/>
                <w:szCs w:val="24"/>
              </w:rPr>
            </w:pPr>
            <w:r w:rsidRPr="0016141B">
              <w:rPr>
                <w:b/>
                <w:bCs/>
                <w:sz w:val="24"/>
                <w:szCs w:val="24"/>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A.I. Kazakov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7406DC" w:rsidP="00AA08FC">
            <w:pPr>
              <w:tabs>
                <w:tab w:val="left" w:pos="1134"/>
              </w:tabs>
              <w:bidi w:val="0"/>
              <w:jc w:val="both"/>
            </w:pPr>
            <w:r>
              <w:rPr>
                <w:rtl w:val="0"/>
                <w:lang w:val="en"/>
              </w:rPr>
              <w:t>A.A. Polinov</w:t>
            </w:r>
          </w:p>
        </w:tc>
        <w:tc>
          <w:tcPr>
            <w:tcW w:w="150" w:type="pct"/>
          </w:tcPr>
          <w:p w:rsidR="00AA08FC" w:rsidRPr="007406DC" w:rsidP="00AA08FC">
            <w:pPr>
              <w:tabs>
                <w:tab w:val="left" w:pos="1134"/>
              </w:tabs>
              <w:bidi w:val="0"/>
              <w:jc w:val="both"/>
              <w:rPr>
                <w:b/>
                <w:bCs/>
              </w:rPr>
            </w:pPr>
            <w:r>
              <w:rPr>
                <w:b/>
                <w:bCs/>
                <w:rtl w:val="0"/>
                <w:lang w:val="en"/>
              </w:rPr>
              <w:t>-</w:t>
            </w:r>
          </w:p>
        </w:tc>
        <w:tc>
          <w:tcPr>
            <w:tcW w:w="1273" w:type="pct"/>
          </w:tcPr>
          <w:p w:rsidR="00AA08FC" w:rsidRPr="007406DC" w:rsidP="00AA08FC">
            <w:pPr>
              <w:tabs>
                <w:tab w:val="left" w:pos="1134"/>
              </w:tabs>
              <w:bidi w:val="0"/>
              <w:jc w:val="both"/>
              <w:rPr>
                <w:b/>
                <w:bCs/>
              </w:rPr>
            </w:pPr>
            <w:r>
              <w:rPr>
                <w:b/>
                <w:bCs/>
                <w:rtl w:val="0"/>
                <w:lang w:val="en"/>
              </w:rPr>
              <w:t>"FOR"</w:t>
            </w:r>
          </w:p>
        </w:tc>
      </w:tr>
      <w:tr w:rsidTr="00646765">
        <w:tblPrEx>
          <w:tblW w:w="5133" w:type="pct"/>
          <w:tblInd w:w="-142" w:type="dxa"/>
          <w:tblLayout w:type="fixed"/>
          <w:tblLook w:val="0000"/>
        </w:tblPrEx>
        <w:tc>
          <w:tcPr>
            <w:tcW w:w="1134" w:type="pct"/>
          </w:tcPr>
          <w:p w:rsidR="00AA08FC" w:rsidRPr="0016141B" w:rsidP="00AA08FC">
            <w:pPr>
              <w:pStyle w:val="BodyText"/>
              <w:widowControl w:val="0"/>
              <w:bidi w:val="0"/>
              <w:ind w:right="-90"/>
              <w:jc w:val="both"/>
              <w:rPr>
                <w:sz w:val="24"/>
                <w:szCs w:val="24"/>
              </w:rPr>
            </w:pPr>
            <w:r w:rsidRPr="0016141B">
              <w:rPr>
                <w:sz w:val="24"/>
                <w:szCs w:val="24"/>
                <w:rtl w:val="0"/>
                <w:lang w:val="en"/>
              </w:rPr>
              <w:t>O.Yu. Klinkov</w:t>
            </w:r>
          </w:p>
        </w:tc>
        <w:tc>
          <w:tcPr>
            <w:tcW w:w="196" w:type="pct"/>
          </w:tcPr>
          <w:p w:rsidR="00AA08FC" w:rsidRPr="0016141B" w:rsidP="00AA08FC">
            <w:pPr>
              <w:pStyle w:val="BodyText"/>
              <w:widowControl w:val="0"/>
              <w:bidi w:val="0"/>
              <w:jc w:val="both"/>
              <w:rPr>
                <w:b/>
                <w:bCs/>
                <w:sz w:val="24"/>
                <w:szCs w:val="24"/>
              </w:rPr>
            </w:pPr>
            <w:r w:rsidRPr="0016141B">
              <w:rPr>
                <w:b/>
                <w:bCs/>
                <w:sz w:val="24"/>
                <w:szCs w:val="24"/>
                <w:rtl w:val="0"/>
                <w:lang w:val="en"/>
              </w:rPr>
              <w:t>-</w:t>
            </w:r>
          </w:p>
        </w:tc>
        <w:tc>
          <w:tcPr>
            <w:tcW w:w="1201" w:type="pct"/>
          </w:tcPr>
          <w:p w:rsidR="00AA08FC" w:rsidRPr="0016141B" w:rsidP="00AA08FC">
            <w:pPr>
              <w:pStyle w:val="BodyText"/>
              <w:widowControl w:val="0"/>
              <w:bidi w:val="0"/>
              <w:ind w:right="-41"/>
              <w:jc w:val="both"/>
              <w:rPr>
                <w:b/>
                <w:bCs/>
                <w:sz w:val="24"/>
                <w:szCs w:val="24"/>
              </w:rPr>
            </w:pPr>
            <w:r w:rsidRPr="0016141B">
              <w:rPr>
                <w:b/>
                <w:bCs/>
                <w:sz w:val="24"/>
                <w:szCs w:val="24"/>
                <w:rtl w:val="0"/>
                <w:lang w:val="en"/>
              </w:rPr>
              <w:t>"FOR"</w:t>
            </w:r>
          </w:p>
        </w:tc>
        <w:tc>
          <w:tcPr>
            <w:tcW w:w="1046" w:type="pct"/>
          </w:tcPr>
          <w:p w:rsidR="00AA08FC" w:rsidRPr="0016141B" w:rsidP="00AA08FC">
            <w:pPr>
              <w:pStyle w:val="BodyText"/>
              <w:widowControl w:val="0"/>
              <w:ind w:right="-90"/>
              <w:jc w:val="both"/>
              <w:rPr>
                <w:sz w:val="24"/>
                <w:szCs w:val="24"/>
              </w:rPr>
            </w:pPr>
          </w:p>
        </w:tc>
        <w:tc>
          <w:tcPr>
            <w:tcW w:w="150" w:type="pct"/>
          </w:tcPr>
          <w:p w:rsidR="00AA08FC" w:rsidRPr="0016141B" w:rsidP="00AA08FC">
            <w:pPr>
              <w:pStyle w:val="BodyText"/>
              <w:widowControl w:val="0"/>
              <w:jc w:val="both"/>
              <w:rPr>
                <w:b/>
                <w:bCs/>
                <w:sz w:val="24"/>
                <w:szCs w:val="24"/>
              </w:rPr>
            </w:pPr>
          </w:p>
        </w:tc>
        <w:tc>
          <w:tcPr>
            <w:tcW w:w="1273" w:type="pct"/>
          </w:tcPr>
          <w:p w:rsidR="00AA08FC" w:rsidRPr="0016141B" w:rsidP="00AA08FC">
            <w:pPr>
              <w:pStyle w:val="BodyText"/>
              <w:widowControl w:val="0"/>
              <w:ind w:right="-208"/>
              <w:jc w:val="both"/>
              <w:rPr>
                <w:b/>
                <w:bCs/>
                <w:sz w:val="24"/>
                <w:szCs w:val="24"/>
              </w:rPr>
            </w:pPr>
          </w:p>
        </w:tc>
      </w:tr>
    </w:tbl>
    <w:p w:rsidR="007869C0" w:rsidP="007869C0">
      <w:pPr>
        <w:tabs>
          <w:tab w:val="left" w:pos="540"/>
          <w:tab w:val="left" w:pos="1134"/>
        </w:tabs>
        <w:bidi w:val="0"/>
        <w:jc w:val="both"/>
        <w:rPr>
          <w:b/>
        </w:rPr>
      </w:pPr>
      <w:r w:rsidRPr="00B36DD3">
        <w:rPr>
          <w:b/>
          <w:rtl w:val="0"/>
          <w:lang w:val="en"/>
        </w:rPr>
        <w:t>The resolution was adopted.</w:t>
      </w:r>
    </w:p>
    <w:p w:rsidR="007869C0" w:rsidP="004D6DE0">
      <w:pPr>
        <w:widowControl w:val="0"/>
        <w:tabs>
          <w:tab w:val="left" w:pos="709"/>
          <w:tab w:val="left" w:pos="851"/>
          <w:tab w:val="left" w:pos="993"/>
          <w:tab w:val="left" w:pos="1134"/>
        </w:tabs>
        <w:jc w:val="both"/>
        <w:rPr>
          <w:b/>
          <w:caps/>
        </w:rPr>
      </w:pPr>
    </w:p>
    <w:p w:rsidR="007869C0" w:rsidP="004D6DE0">
      <w:pPr>
        <w:widowControl w:val="0"/>
        <w:tabs>
          <w:tab w:val="left" w:pos="709"/>
          <w:tab w:val="left" w:pos="851"/>
          <w:tab w:val="left" w:pos="993"/>
          <w:tab w:val="left" w:pos="1134"/>
        </w:tabs>
        <w:jc w:val="both"/>
        <w:rPr>
          <w:b/>
          <w:caps/>
        </w:rPr>
      </w:pPr>
    </w:p>
    <w:p w:rsidR="007922A8" w:rsidP="004D6DE0">
      <w:pPr>
        <w:widowControl w:val="0"/>
        <w:tabs>
          <w:tab w:val="left" w:pos="709"/>
          <w:tab w:val="left" w:pos="851"/>
          <w:tab w:val="left" w:pos="993"/>
          <w:tab w:val="left" w:pos="1134"/>
        </w:tabs>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F10CD5"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F10CD5"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AF72AB">
      <w:headerReference w:type="default" r:id="rId7"/>
      <w:footerReference w:type="default" r:id="rId8"/>
      <w:headerReference w:type="first" r:id="rId9"/>
      <w:pgSz w:w="11906" w:h="16838"/>
      <w:pgMar w:top="1134" w:right="707"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BA2D9D">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4DF1FE9"/>
    <w:multiLevelType w:val="hybridMultilevel"/>
    <w:tmpl w:val="B56C86E4"/>
    <w:lvl w:ilvl="0">
      <w:start w:val="1"/>
      <w:numFmt w:val="decimal"/>
      <w:lvlText w:val="%1."/>
      <w:lvlJc w:val="left"/>
      <w:pPr>
        <w:ind w:left="128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173466E7"/>
    <w:multiLevelType w:val="hybridMultilevel"/>
    <w:tmpl w:val="DA56B86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22EA24A3"/>
    <w:multiLevelType w:val="hybridMultilevel"/>
    <w:tmpl w:val="928EE74C"/>
    <w:lvl w:ilvl="0">
      <w:start w:val="1"/>
      <w:numFmt w:val="decimal"/>
      <w:lvlText w:val="%1."/>
      <w:lvlJc w:val="left"/>
      <w:pPr>
        <w:ind w:left="720"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D20D41"/>
    <w:multiLevelType w:val="hybridMultilevel"/>
    <w:tmpl w:val="4970A2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61685"/>
    <w:multiLevelType w:val="hybridMultilevel"/>
    <w:tmpl w:val="4030DB98"/>
    <w:lvl w:ilvl="0">
      <w:start w:val="1"/>
      <w:numFmt w:val="decimal"/>
      <w:lvlText w:val="%1."/>
      <w:lvlJc w:val="left"/>
      <w:pPr>
        <w:ind w:left="1317" w:hanging="360"/>
      </w:pPr>
      <w:rPr>
        <w:rFonts w:ascii="Times New Roman" w:hAnsi="Times New Roman" w:cs="Times New Roman" w:hint="default"/>
        <w:b w:val="0"/>
        <w:i w:val="0"/>
        <w:strike w:val="0"/>
        <w:dstrike w:val="0"/>
        <w:color w:val="000000"/>
        <w:sz w:val="24"/>
        <w:szCs w:val="28"/>
        <w:u w:val="none" w:color="000000"/>
        <w:vertAlign w:val="baseline"/>
      </w:rPr>
    </w:lvl>
    <w:lvl w:ilvl="1" w:tentative="1">
      <w:start w:val="1"/>
      <w:numFmt w:val="lowerLetter"/>
      <w:lvlText w:val="%2."/>
      <w:lvlJc w:val="left"/>
      <w:pPr>
        <w:ind w:left="2037" w:hanging="360"/>
      </w:pPr>
    </w:lvl>
    <w:lvl w:ilvl="2" w:tentative="1">
      <w:start w:val="1"/>
      <w:numFmt w:val="lowerRoman"/>
      <w:lvlText w:val="%3."/>
      <w:lvlJc w:val="right"/>
      <w:pPr>
        <w:ind w:left="2757" w:hanging="180"/>
      </w:pPr>
    </w:lvl>
    <w:lvl w:ilvl="3" w:tentative="1">
      <w:start w:val="1"/>
      <w:numFmt w:val="decimal"/>
      <w:lvlText w:val="%4."/>
      <w:lvlJc w:val="left"/>
      <w:pPr>
        <w:ind w:left="3477" w:hanging="360"/>
      </w:pPr>
    </w:lvl>
    <w:lvl w:ilvl="4" w:tentative="1">
      <w:start w:val="1"/>
      <w:numFmt w:val="lowerLetter"/>
      <w:lvlText w:val="%5."/>
      <w:lvlJc w:val="left"/>
      <w:pPr>
        <w:ind w:left="4197" w:hanging="360"/>
      </w:pPr>
    </w:lvl>
    <w:lvl w:ilvl="5" w:tentative="1">
      <w:start w:val="1"/>
      <w:numFmt w:val="lowerRoman"/>
      <w:lvlText w:val="%6."/>
      <w:lvlJc w:val="right"/>
      <w:pPr>
        <w:ind w:left="4917" w:hanging="180"/>
      </w:pPr>
    </w:lvl>
    <w:lvl w:ilvl="6" w:tentative="1">
      <w:start w:val="1"/>
      <w:numFmt w:val="decimal"/>
      <w:lvlText w:val="%7."/>
      <w:lvlJc w:val="left"/>
      <w:pPr>
        <w:ind w:left="5637" w:hanging="360"/>
      </w:pPr>
    </w:lvl>
    <w:lvl w:ilvl="7" w:tentative="1">
      <w:start w:val="1"/>
      <w:numFmt w:val="lowerLetter"/>
      <w:lvlText w:val="%8."/>
      <w:lvlJc w:val="left"/>
      <w:pPr>
        <w:ind w:left="6357" w:hanging="360"/>
      </w:pPr>
    </w:lvl>
    <w:lvl w:ilvl="8" w:tentative="1">
      <w:start w:val="1"/>
      <w:numFmt w:val="lowerRoman"/>
      <w:lvlText w:val="%9."/>
      <w:lvlJc w:val="right"/>
      <w:pPr>
        <w:ind w:left="7077"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4CC3E0D"/>
    <w:multiLevelType w:val="hybridMultilevel"/>
    <w:tmpl w:val="7B12C5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1"/>
  </w:num>
  <w:num w:numId="5">
    <w:abstractNumId w:val="8"/>
  </w:num>
  <w:num w:numId="6">
    <w:abstractNumId w:val="12"/>
  </w:num>
  <w:num w:numId="7">
    <w:abstractNumId w:val="2"/>
  </w:num>
  <w:num w:numId="8">
    <w:abstractNumId w:val="10"/>
  </w:num>
  <w:num w:numId="9">
    <w:abstractNumId w:val="3"/>
  </w:num>
  <w:num w:numId="10">
    <w:abstractNumId w:val="7"/>
  </w:num>
  <w:num w:numId="11">
    <w:abstractNumId w:val="1"/>
  </w:num>
  <w:num w:numId="12">
    <w:abstractNumId w:val="4"/>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0"/>
    <w:rsid w:val="00035844"/>
    <w:rsid w:val="00035BC2"/>
    <w:rsid w:val="00035CDF"/>
    <w:rsid w:val="00035FB8"/>
    <w:rsid w:val="000361FB"/>
    <w:rsid w:val="00036722"/>
    <w:rsid w:val="00036CC1"/>
    <w:rsid w:val="00036DCB"/>
    <w:rsid w:val="00036EC6"/>
    <w:rsid w:val="00037190"/>
    <w:rsid w:val="0003777F"/>
    <w:rsid w:val="00037BD6"/>
    <w:rsid w:val="00037E04"/>
    <w:rsid w:val="0004050E"/>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42"/>
    <w:rsid w:val="00050E9B"/>
    <w:rsid w:val="00050FFC"/>
    <w:rsid w:val="000511B5"/>
    <w:rsid w:val="000515D6"/>
    <w:rsid w:val="0005179C"/>
    <w:rsid w:val="000518BC"/>
    <w:rsid w:val="0005229C"/>
    <w:rsid w:val="00052341"/>
    <w:rsid w:val="0005238C"/>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CF9"/>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77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238"/>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AC"/>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3B4"/>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41B"/>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6D6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31"/>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A51"/>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6E3F"/>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49A"/>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903"/>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0AD1"/>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5CD"/>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5C7C"/>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8F5"/>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6E9E"/>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7AD"/>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B7C3D"/>
    <w:rsid w:val="005C0050"/>
    <w:rsid w:val="005C02E3"/>
    <w:rsid w:val="005C07A4"/>
    <w:rsid w:val="005C0C14"/>
    <w:rsid w:val="005C0C58"/>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BE4"/>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6765"/>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6D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EE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49E"/>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69C0"/>
    <w:rsid w:val="0078708B"/>
    <w:rsid w:val="007873FF"/>
    <w:rsid w:val="0078758B"/>
    <w:rsid w:val="007905F9"/>
    <w:rsid w:val="007907B8"/>
    <w:rsid w:val="00790828"/>
    <w:rsid w:val="00790927"/>
    <w:rsid w:val="00790D0A"/>
    <w:rsid w:val="00790F3A"/>
    <w:rsid w:val="0079123A"/>
    <w:rsid w:val="00791CCA"/>
    <w:rsid w:val="00791DC1"/>
    <w:rsid w:val="00792051"/>
    <w:rsid w:val="007922A8"/>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ACB"/>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221"/>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0E"/>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2EB"/>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381"/>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86"/>
    <w:rsid w:val="00A935A5"/>
    <w:rsid w:val="00A93A7A"/>
    <w:rsid w:val="00A9444F"/>
    <w:rsid w:val="00A95125"/>
    <w:rsid w:val="00A95856"/>
    <w:rsid w:val="00A959BF"/>
    <w:rsid w:val="00A96131"/>
    <w:rsid w:val="00A96870"/>
    <w:rsid w:val="00A9703F"/>
    <w:rsid w:val="00A97F90"/>
    <w:rsid w:val="00AA043C"/>
    <w:rsid w:val="00AA0683"/>
    <w:rsid w:val="00AA08FC"/>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2AB"/>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5D58"/>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11C"/>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D9D"/>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4CB"/>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5C4"/>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580C"/>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24"/>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031"/>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631"/>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3F08"/>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5D63"/>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3B5"/>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4EA"/>
    <w:rsid w:val="00DF769A"/>
    <w:rsid w:val="00E003CC"/>
    <w:rsid w:val="00E00A30"/>
    <w:rsid w:val="00E01111"/>
    <w:rsid w:val="00E011C4"/>
    <w:rsid w:val="00E013E4"/>
    <w:rsid w:val="00E01F4D"/>
    <w:rsid w:val="00E030D2"/>
    <w:rsid w:val="00E034B5"/>
    <w:rsid w:val="00E03E74"/>
    <w:rsid w:val="00E04134"/>
    <w:rsid w:val="00E0494E"/>
    <w:rsid w:val="00E04C05"/>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0A35"/>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EC3"/>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E7EC5"/>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3E8"/>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CD5"/>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95"/>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2F5D-11F7-427E-94F0-2E354C7B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919</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128</cp:revision>
  <cp:lastPrinted>2021-10-22T10:53:00Z</cp:lastPrinted>
  <dcterms:created xsi:type="dcterms:W3CDTF">2021-10-22T10:53:00Z</dcterms:created>
  <dcterms:modified xsi:type="dcterms:W3CDTF">2022-05-18T08:05:00Z</dcterms:modified>
</cp:coreProperties>
</file>